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B9" w:rsidRPr="00B8236E" w:rsidRDefault="009370B9" w:rsidP="009370B9">
      <w:pPr>
        <w:widowControl/>
        <w:jc w:val="center"/>
        <w:rPr>
          <w:rFonts w:eastAsia="標楷體"/>
          <w:b/>
          <w:bCs/>
          <w:sz w:val="32"/>
          <w:szCs w:val="32"/>
        </w:rPr>
      </w:pPr>
      <w:r w:rsidRPr="00B8236E">
        <w:rPr>
          <w:rFonts w:eastAsia="標楷體"/>
          <w:b/>
          <w:bCs/>
          <w:sz w:val="32"/>
          <w:szCs w:val="32"/>
        </w:rPr>
        <w:t>臺北市</w:t>
      </w:r>
      <w:proofErr w:type="gramStart"/>
      <w:r w:rsidRPr="00B8236E">
        <w:rPr>
          <w:rFonts w:eastAsia="標楷體"/>
          <w:b/>
          <w:bCs/>
          <w:sz w:val="32"/>
          <w:szCs w:val="32"/>
        </w:rPr>
        <w:t>103</w:t>
      </w:r>
      <w:proofErr w:type="gramEnd"/>
      <w:r w:rsidRPr="00B8236E">
        <w:rPr>
          <w:rFonts w:eastAsia="標楷體"/>
          <w:b/>
          <w:bCs/>
          <w:sz w:val="32"/>
          <w:szCs w:val="32"/>
        </w:rPr>
        <w:t>年度國民小學英語圖書</w:t>
      </w:r>
      <w:r w:rsidRPr="00B8236E">
        <w:rPr>
          <w:rFonts w:eastAsia="標楷體"/>
          <w:b/>
          <w:sz w:val="32"/>
          <w:szCs w:val="32"/>
        </w:rPr>
        <w:t>好書評選活動</w:t>
      </w:r>
      <w:r w:rsidRPr="00B8236E">
        <w:rPr>
          <w:rFonts w:eastAsia="標楷體"/>
          <w:b/>
          <w:bCs/>
          <w:sz w:val="32"/>
          <w:szCs w:val="32"/>
        </w:rPr>
        <w:t>計畫</w:t>
      </w:r>
    </w:p>
    <w:p w:rsidR="009370B9" w:rsidRPr="00B8236E" w:rsidRDefault="009370B9" w:rsidP="009370B9">
      <w:pPr>
        <w:spacing w:line="400" w:lineRule="exact"/>
        <w:rPr>
          <w:rFonts w:eastAsia="標楷體"/>
          <w:b/>
          <w:sz w:val="36"/>
          <w:szCs w:val="36"/>
        </w:rPr>
      </w:pPr>
    </w:p>
    <w:p w:rsidR="009370B9" w:rsidRPr="00B8236E" w:rsidRDefault="009370B9" w:rsidP="009370B9">
      <w:pPr>
        <w:spacing w:line="450" w:lineRule="exact"/>
        <w:ind w:leftChars="239" w:left="1107" w:hangingChars="190" w:hanging="533"/>
        <w:rPr>
          <w:rFonts w:eastAsia="標楷體"/>
          <w:sz w:val="28"/>
          <w:szCs w:val="28"/>
        </w:rPr>
      </w:pPr>
      <w:r w:rsidRPr="00B8236E">
        <w:rPr>
          <w:rFonts w:eastAsia="標楷體"/>
          <w:b/>
          <w:sz w:val="28"/>
          <w:szCs w:val="28"/>
        </w:rPr>
        <w:t>壹、依據：</w:t>
      </w:r>
      <w:r w:rsidRPr="00B8236E">
        <w:rPr>
          <w:rFonts w:eastAsia="標楷體"/>
          <w:sz w:val="28"/>
          <w:szCs w:val="28"/>
        </w:rPr>
        <w:t>依臺北市</w:t>
      </w:r>
      <w:proofErr w:type="gramStart"/>
      <w:r w:rsidRPr="00B8236E">
        <w:rPr>
          <w:rFonts w:eastAsia="標楷體"/>
          <w:sz w:val="28"/>
          <w:szCs w:val="28"/>
        </w:rPr>
        <w:t>103</w:t>
      </w:r>
      <w:proofErr w:type="gramEnd"/>
      <w:r w:rsidRPr="00B8236E">
        <w:rPr>
          <w:rFonts w:eastAsia="標楷體"/>
          <w:sz w:val="28"/>
          <w:szCs w:val="28"/>
        </w:rPr>
        <w:t>年度國民小學全面實施英語教學計畫辦理。</w:t>
      </w:r>
    </w:p>
    <w:p w:rsidR="009370B9" w:rsidRPr="00B8236E" w:rsidRDefault="009370B9" w:rsidP="009370B9">
      <w:pPr>
        <w:spacing w:line="450" w:lineRule="exact"/>
        <w:ind w:leftChars="239" w:left="1107" w:hangingChars="190" w:hanging="533"/>
        <w:rPr>
          <w:rFonts w:eastAsia="標楷體"/>
          <w:b/>
          <w:sz w:val="28"/>
          <w:szCs w:val="28"/>
        </w:rPr>
      </w:pPr>
      <w:r w:rsidRPr="00B8236E">
        <w:rPr>
          <w:rFonts w:eastAsia="標楷體"/>
          <w:b/>
          <w:sz w:val="28"/>
          <w:szCs w:val="28"/>
        </w:rPr>
        <w:t>貳、目的：</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一、推薦、審查英語圖書，供教師教學之參考資源。</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二、鼓勵各校厚實英語圖書質量，營造校園優質英語閱讀環境。</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三、鼓勵英語圖書閱讀融入教學，提升學生學習共鳴。</w:t>
      </w:r>
    </w:p>
    <w:p w:rsidR="009370B9" w:rsidRPr="00B8236E" w:rsidRDefault="009370B9" w:rsidP="009370B9">
      <w:pPr>
        <w:spacing w:line="450" w:lineRule="exact"/>
        <w:ind w:leftChars="239" w:left="1107" w:hangingChars="190" w:hanging="533"/>
        <w:rPr>
          <w:rFonts w:eastAsia="標楷體"/>
          <w:b/>
          <w:sz w:val="28"/>
          <w:szCs w:val="28"/>
        </w:rPr>
      </w:pPr>
      <w:r w:rsidRPr="00B8236E">
        <w:rPr>
          <w:rFonts w:eastAsia="標楷體"/>
          <w:b/>
          <w:sz w:val="28"/>
          <w:szCs w:val="28"/>
        </w:rPr>
        <w:t>參、辦理單位：</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一、主辦單位：臺北市政府教育局（以下簡稱本局）。</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二、承辦單位：臺北市北投區文化國民小學。</w:t>
      </w:r>
    </w:p>
    <w:p w:rsidR="009370B9" w:rsidRPr="00B8236E" w:rsidRDefault="009370B9" w:rsidP="009370B9">
      <w:pPr>
        <w:spacing w:line="450" w:lineRule="exact"/>
        <w:ind w:leftChars="239" w:left="1107" w:hangingChars="190" w:hanging="533"/>
        <w:rPr>
          <w:rFonts w:eastAsia="標楷體"/>
          <w:b/>
          <w:sz w:val="28"/>
          <w:szCs w:val="28"/>
        </w:rPr>
      </w:pPr>
      <w:r w:rsidRPr="00B8236E">
        <w:rPr>
          <w:rFonts w:eastAsia="標楷體"/>
          <w:b/>
          <w:sz w:val="28"/>
          <w:szCs w:val="28"/>
        </w:rPr>
        <w:t>肆、辦理方式：</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一、本市國小</w:t>
      </w:r>
      <w:proofErr w:type="gramStart"/>
      <w:r w:rsidRPr="00B8236E">
        <w:rPr>
          <w:rFonts w:eastAsia="標楷體"/>
          <w:sz w:val="28"/>
          <w:szCs w:val="28"/>
        </w:rPr>
        <w:t>103</w:t>
      </w:r>
      <w:proofErr w:type="gramEnd"/>
      <w:r w:rsidRPr="00B8236E">
        <w:rPr>
          <w:rFonts w:eastAsia="標楷體"/>
          <w:sz w:val="28"/>
          <w:szCs w:val="28"/>
        </w:rPr>
        <w:t>年度英語圖書評選審查方式：</w:t>
      </w:r>
    </w:p>
    <w:p w:rsidR="009370B9" w:rsidRPr="00B8236E" w:rsidRDefault="009370B9" w:rsidP="009370B9">
      <w:pPr>
        <w:spacing w:line="450" w:lineRule="exact"/>
        <w:ind w:leftChars="239" w:left="1700" w:hangingChars="402" w:hanging="1126"/>
        <w:rPr>
          <w:rFonts w:eastAsia="標楷體"/>
          <w:sz w:val="28"/>
          <w:szCs w:val="28"/>
        </w:rPr>
      </w:pPr>
      <w:r w:rsidRPr="00B8236E">
        <w:rPr>
          <w:rFonts w:eastAsia="標楷體"/>
          <w:sz w:val="28"/>
          <w:szCs w:val="28"/>
        </w:rPr>
        <w:t xml:space="preserve">  </w:t>
      </w:r>
      <w:r w:rsidRPr="00B8236E">
        <w:rPr>
          <w:rFonts w:eastAsia="標楷體"/>
          <w:sz w:val="28"/>
          <w:szCs w:val="28"/>
        </w:rPr>
        <w:t>（一）各出版社依臺北市國小英語文領域能力指標，推薦優良且可供教師教學參考之英語圖書。</w:t>
      </w:r>
    </w:p>
    <w:p w:rsidR="009370B9" w:rsidRPr="00B8236E" w:rsidRDefault="009370B9" w:rsidP="009370B9">
      <w:pPr>
        <w:spacing w:line="450" w:lineRule="exact"/>
        <w:ind w:leftChars="235" w:left="1701" w:hangingChars="406" w:hanging="1137"/>
        <w:rPr>
          <w:rFonts w:eastAsia="標楷體"/>
          <w:sz w:val="28"/>
          <w:szCs w:val="28"/>
        </w:rPr>
      </w:pPr>
      <w:r w:rsidRPr="00B8236E">
        <w:rPr>
          <w:rFonts w:eastAsia="標楷體"/>
          <w:sz w:val="28"/>
          <w:szCs w:val="28"/>
        </w:rPr>
        <w:t xml:space="preserve">  </w:t>
      </w:r>
      <w:r w:rsidRPr="00B8236E">
        <w:rPr>
          <w:rFonts w:eastAsia="標楷體"/>
          <w:sz w:val="28"/>
          <w:szCs w:val="28"/>
        </w:rPr>
        <w:t>（二）由本局</w:t>
      </w:r>
      <w:proofErr w:type="gramStart"/>
      <w:r w:rsidRPr="00B8236E">
        <w:rPr>
          <w:rFonts w:eastAsia="標楷體"/>
          <w:sz w:val="28"/>
          <w:szCs w:val="28"/>
        </w:rPr>
        <w:t>敦</w:t>
      </w:r>
      <w:proofErr w:type="gramEnd"/>
      <w:r w:rsidRPr="00B8236E">
        <w:rPr>
          <w:rFonts w:eastAsia="標楷體"/>
          <w:sz w:val="28"/>
          <w:szCs w:val="28"/>
        </w:rPr>
        <w:t>聘學者專家，組成審查小組，預定於</w:t>
      </w:r>
      <w:r w:rsidRPr="00B8236E">
        <w:rPr>
          <w:rFonts w:eastAsia="標楷體"/>
          <w:sz w:val="28"/>
          <w:szCs w:val="28"/>
        </w:rPr>
        <w:t>103</w:t>
      </w:r>
      <w:r w:rsidRPr="00B8236E">
        <w:rPr>
          <w:rFonts w:eastAsia="標楷體"/>
          <w:sz w:val="28"/>
          <w:szCs w:val="28"/>
        </w:rPr>
        <w:t>年</w:t>
      </w:r>
      <w:r w:rsidRPr="00B8236E">
        <w:rPr>
          <w:rFonts w:eastAsia="標楷體"/>
          <w:sz w:val="28"/>
          <w:szCs w:val="28"/>
        </w:rPr>
        <w:t>8</w:t>
      </w:r>
      <w:r w:rsidRPr="00B8236E">
        <w:rPr>
          <w:rFonts w:eastAsia="標楷體"/>
          <w:sz w:val="28"/>
          <w:szCs w:val="28"/>
        </w:rPr>
        <w:t>月，由本計畫審查小組審查出版社所推薦之英語圖書之適用性。</w:t>
      </w:r>
    </w:p>
    <w:p w:rsidR="009370B9" w:rsidRPr="00B8236E" w:rsidRDefault="009370B9" w:rsidP="009370B9">
      <w:pPr>
        <w:spacing w:line="450" w:lineRule="exact"/>
        <w:ind w:leftChars="239" w:left="1700" w:hangingChars="402" w:hanging="1126"/>
        <w:rPr>
          <w:rFonts w:eastAsia="標楷體"/>
          <w:sz w:val="28"/>
          <w:szCs w:val="28"/>
        </w:rPr>
      </w:pPr>
      <w:r w:rsidRPr="00B8236E">
        <w:rPr>
          <w:rFonts w:eastAsia="標楷體"/>
          <w:sz w:val="28"/>
          <w:szCs w:val="28"/>
        </w:rPr>
        <w:t xml:space="preserve">  </w:t>
      </w:r>
      <w:r w:rsidRPr="00B8236E">
        <w:rPr>
          <w:rFonts w:eastAsia="標楷體"/>
          <w:sz w:val="28"/>
          <w:szCs w:val="28"/>
        </w:rPr>
        <w:t>（三）專家學者審查後，可達優良、值得推薦之英語圖書，將彙整成書單，建置資料於臺北市英語教學資源網站，供各校英語教師教學或學生英語閱讀等使用之參考。</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二、出版社推薦英語圖書方式：</w:t>
      </w:r>
    </w:p>
    <w:p w:rsidR="009370B9" w:rsidRPr="00B8236E" w:rsidRDefault="009370B9" w:rsidP="009370B9">
      <w:pPr>
        <w:spacing w:line="450" w:lineRule="exact"/>
        <w:ind w:leftChars="240" w:left="1702" w:hangingChars="402" w:hanging="1126"/>
        <w:rPr>
          <w:rFonts w:eastAsia="標楷體"/>
          <w:sz w:val="28"/>
          <w:szCs w:val="28"/>
        </w:rPr>
      </w:pPr>
      <w:r w:rsidRPr="00B8236E">
        <w:rPr>
          <w:rFonts w:eastAsia="標楷體"/>
          <w:sz w:val="28"/>
          <w:szCs w:val="28"/>
        </w:rPr>
        <w:t xml:space="preserve">  </w:t>
      </w:r>
      <w:r w:rsidRPr="00B8236E">
        <w:rPr>
          <w:rFonts w:eastAsia="標楷體"/>
          <w:sz w:val="28"/>
          <w:szCs w:val="28"/>
        </w:rPr>
        <w:t>（一）出版社所推薦之書籍，</w:t>
      </w:r>
      <w:proofErr w:type="gramStart"/>
      <w:r w:rsidRPr="00B8236E">
        <w:rPr>
          <w:rFonts w:eastAsia="標楷體"/>
          <w:sz w:val="28"/>
          <w:szCs w:val="28"/>
        </w:rPr>
        <w:t>均需註明適用年段</w:t>
      </w:r>
      <w:proofErr w:type="gramEnd"/>
      <w:r w:rsidRPr="00B8236E">
        <w:rPr>
          <w:rFonts w:eastAsia="標楷體"/>
          <w:sz w:val="28"/>
          <w:szCs w:val="28"/>
        </w:rPr>
        <w:t>（低、中、高），且應符合臺北市國小英語文領域能力指標。</w:t>
      </w:r>
    </w:p>
    <w:p w:rsidR="009370B9" w:rsidRPr="00B8236E" w:rsidRDefault="009370B9" w:rsidP="009370B9">
      <w:pPr>
        <w:spacing w:line="450" w:lineRule="exact"/>
        <w:ind w:leftChars="240" w:left="1702" w:hangingChars="402" w:hanging="1126"/>
        <w:rPr>
          <w:rFonts w:eastAsia="標楷體"/>
          <w:sz w:val="28"/>
          <w:szCs w:val="28"/>
        </w:rPr>
      </w:pPr>
      <w:r w:rsidRPr="00B8236E">
        <w:rPr>
          <w:rFonts w:eastAsia="標楷體"/>
          <w:sz w:val="28"/>
          <w:szCs w:val="28"/>
        </w:rPr>
        <w:t xml:space="preserve">  </w:t>
      </w:r>
      <w:r w:rsidRPr="00B8236E">
        <w:rPr>
          <w:rFonts w:eastAsia="標楷體"/>
          <w:sz w:val="28"/>
          <w:szCs w:val="28"/>
        </w:rPr>
        <w:t>（二）推薦書籍數量以</w:t>
      </w:r>
      <w:r w:rsidRPr="00B8236E">
        <w:rPr>
          <w:rFonts w:eastAsia="標楷體"/>
          <w:sz w:val="28"/>
          <w:szCs w:val="28"/>
        </w:rPr>
        <w:t>18</w:t>
      </w:r>
      <w:r w:rsidRPr="00B8236E">
        <w:rPr>
          <w:rFonts w:eastAsia="標楷體"/>
          <w:sz w:val="28"/>
          <w:szCs w:val="28"/>
        </w:rPr>
        <w:t>本為上限，各出版社推薦之書單，供專家學者審查之參考。</w:t>
      </w:r>
    </w:p>
    <w:p w:rsidR="009370B9" w:rsidRPr="00B8236E" w:rsidRDefault="009370B9" w:rsidP="009370B9">
      <w:pPr>
        <w:spacing w:line="450" w:lineRule="exact"/>
        <w:ind w:leftChars="240" w:left="1702" w:hangingChars="402" w:hanging="1126"/>
        <w:rPr>
          <w:rFonts w:eastAsia="標楷體"/>
          <w:sz w:val="28"/>
          <w:szCs w:val="28"/>
        </w:rPr>
      </w:pPr>
      <w:r w:rsidRPr="00B8236E">
        <w:rPr>
          <w:rFonts w:eastAsia="標楷體"/>
          <w:sz w:val="28"/>
          <w:szCs w:val="28"/>
        </w:rPr>
        <w:t xml:space="preserve">  </w:t>
      </w:r>
      <w:r w:rsidRPr="00B8236E">
        <w:rPr>
          <w:rFonts w:eastAsia="標楷體"/>
          <w:sz w:val="28"/>
          <w:szCs w:val="28"/>
        </w:rPr>
        <w:t>（三）英語圖書推薦清單之內容應包含：圖書封面、書名、作者、出版商、</w:t>
      </w:r>
      <w:proofErr w:type="gramStart"/>
      <w:r w:rsidRPr="00B8236E">
        <w:rPr>
          <w:rFonts w:eastAsia="標楷體"/>
          <w:sz w:val="28"/>
          <w:szCs w:val="28"/>
        </w:rPr>
        <w:t>適用年段</w:t>
      </w:r>
      <w:proofErr w:type="gramEnd"/>
      <w:r w:rsidRPr="00B8236E">
        <w:rPr>
          <w:rFonts w:eastAsia="標楷體"/>
          <w:sz w:val="28"/>
          <w:szCs w:val="28"/>
        </w:rPr>
        <w:t>、售價及內容簡介／推薦理由等（格式詳見附件二），如資料有所缺漏之書目，將不予列入圖書推薦清單中。</w:t>
      </w:r>
    </w:p>
    <w:p w:rsidR="009370B9" w:rsidRPr="00B8236E" w:rsidRDefault="009370B9" w:rsidP="009370B9">
      <w:pPr>
        <w:spacing w:line="450" w:lineRule="exact"/>
        <w:ind w:leftChars="239" w:left="1107" w:hangingChars="190" w:hanging="533"/>
        <w:rPr>
          <w:rFonts w:eastAsia="標楷體"/>
          <w:b/>
          <w:sz w:val="28"/>
          <w:szCs w:val="28"/>
        </w:rPr>
      </w:pPr>
      <w:r w:rsidRPr="00B8236E">
        <w:rPr>
          <w:rFonts w:eastAsia="標楷體"/>
          <w:b/>
          <w:sz w:val="28"/>
          <w:szCs w:val="28"/>
        </w:rPr>
        <w:t>伍、送件方式：</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一、送件時間：各出版社推薦書單及實體書籍，自</w:t>
      </w:r>
      <w:r w:rsidRPr="00B8236E">
        <w:rPr>
          <w:rFonts w:eastAsia="標楷體"/>
          <w:sz w:val="28"/>
          <w:szCs w:val="28"/>
        </w:rPr>
        <w:t>103</w:t>
      </w:r>
      <w:r w:rsidRPr="00B8236E">
        <w:rPr>
          <w:rFonts w:eastAsia="標楷體"/>
          <w:sz w:val="28"/>
          <w:szCs w:val="28"/>
        </w:rPr>
        <w:t>年</w:t>
      </w:r>
      <w:r w:rsidRPr="00B8236E">
        <w:rPr>
          <w:rFonts w:eastAsia="標楷體"/>
          <w:sz w:val="28"/>
          <w:szCs w:val="28"/>
        </w:rPr>
        <w:t>7</w:t>
      </w:r>
      <w:r w:rsidRPr="00B8236E">
        <w:rPr>
          <w:rFonts w:eastAsia="標楷體"/>
          <w:sz w:val="28"/>
          <w:szCs w:val="28"/>
        </w:rPr>
        <w:t>月</w:t>
      </w:r>
      <w:r w:rsidRPr="00B8236E">
        <w:rPr>
          <w:rFonts w:eastAsia="標楷體"/>
          <w:sz w:val="28"/>
          <w:szCs w:val="28"/>
        </w:rPr>
        <w:t>7</w:t>
      </w:r>
      <w:r w:rsidRPr="00B8236E">
        <w:rPr>
          <w:rFonts w:eastAsia="標楷體"/>
          <w:sz w:val="28"/>
          <w:szCs w:val="28"/>
        </w:rPr>
        <w:t>日（一）至</w:t>
      </w:r>
      <w:r w:rsidRPr="00B8236E">
        <w:rPr>
          <w:rFonts w:eastAsia="標楷體"/>
          <w:sz w:val="28"/>
          <w:szCs w:val="28"/>
        </w:rPr>
        <w:t>7</w:t>
      </w:r>
      <w:r w:rsidRPr="00B8236E">
        <w:rPr>
          <w:rFonts w:eastAsia="標楷體"/>
          <w:sz w:val="28"/>
          <w:szCs w:val="28"/>
        </w:rPr>
        <w:t>月</w:t>
      </w:r>
      <w:r w:rsidRPr="00B8236E">
        <w:rPr>
          <w:rFonts w:eastAsia="標楷體"/>
          <w:sz w:val="28"/>
          <w:szCs w:val="28"/>
        </w:rPr>
        <w:t>25</w:t>
      </w:r>
      <w:r w:rsidRPr="00B8236E">
        <w:rPr>
          <w:rFonts w:eastAsia="標楷體"/>
          <w:sz w:val="28"/>
          <w:szCs w:val="28"/>
        </w:rPr>
        <w:t>日（五）檢附推薦廠商資料及英語圖書推薦清單紙本（附</w:t>
      </w:r>
      <w:r w:rsidRPr="00B8236E">
        <w:rPr>
          <w:rFonts w:eastAsia="標楷體"/>
          <w:sz w:val="28"/>
          <w:szCs w:val="28"/>
        </w:rPr>
        <w:lastRenderedPageBreak/>
        <w:t>件一及附件二）及書籍，送至文化國小英語專案教師蔡詩涵老師彙整，聯絡電話：</w:t>
      </w:r>
      <w:r w:rsidRPr="00B8236E">
        <w:rPr>
          <w:rFonts w:eastAsia="標楷體"/>
          <w:sz w:val="28"/>
          <w:szCs w:val="28"/>
        </w:rPr>
        <w:t>2893-3828</w:t>
      </w:r>
      <w:r w:rsidRPr="00B8236E">
        <w:rPr>
          <w:rFonts w:eastAsia="標楷體"/>
          <w:sz w:val="28"/>
          <w:szCs w:val="28"/>
        </w:rPr>
        <w:t>轉</w:t>
      </w:r>
      <w:r w:rsidRPr="00B8236E">
        <w:rPr>
          <w:rFonts w:eastAsia="標楷體"/>
          <w:sz w:val="28"/>
          <w:szCs w:val="28"/>
        </w:rPr>
        <w:t>115</w:t>
      </w:r>
      <w:r w:rsidRPr="00B8236E">
        <w:rPr>
          <w:rFonts w:eastAsia="標楷體"/>
          <w:sz w:val="28"/>
          <w:szCs w:val="28"/>
        </w:rPr>
        <w:t>。</w:t>
      </w:r>
    </w:p>
    <w:p w:rsidR="009370B9" w:rsidRPr="00B8236E" w:rsidRDefault="009370B9" w:rsidP="009370B9">
      <w:pPr>
        <w:spacing w:line="450" w:lineRule="exact"/>
        <w:ind w:leftChars="240" w:left="1276" w:hangingChars="250" w:hanging="700"/>
        <w:rPr>
          <w:rFonts w:eastAsia="標楷體"/>
          <w:sz w:val="28"/>
          <w:szCs w:val="28"/>
        </w:rPr>
      </w:pPr>
      <w:r w:rsidRPr="00B8236E">
        <w:rPr>
          <w:rFonts w:eastAsia="標楷體"/>
          <w:sz w:val="28"/>
          <w:szCs w:val="28"/>
        </w:rPr>
        <w:t xml:space="preserve"> </w:t>
      </w:r>
      <w:r w:rsidRPr="00B8236E">
        <w:rPr>
          <w:rFonts w:eastAsia="標楷體"/>
          <w:sz w:val="28"/>
          <w:szCs w:val="28"/>
        </w:rPr>
        <w:t>二、送件地點：請親送或郵寄到臺北市北投區文化國民小學二樓大辦公室蔡詩涵老師收</w:t>
      </w:r>
      <w:proofErr w:type="gramStart"/>
      <w:r w:rsidRPr="00B8236E">
        <w:rPr>
          <w:rFonts w:eastAsia="標楷體"/>
          <w:sz w:val="28"/>
          <w:szCs w:val="28"/>
        </w:rPr>
        <w:t>（</w:t>
      </w:r>
      <w:proofErr w:type="gramEnd"/>
      <w:r w:rsidRPr="00B8236E">
        <w:rPr>
          <w:rFonts w:eastAsia="標楷體"/>
          <w:sz w:val="28"/>
          <w:szCs w:val="28"/>
        </w:rPr>
        <w:t>地址：</w:t>
      </w:r>
      <w:r w:rsidRPr="00B8236E">
        <w:rPr>
          <w:rFonts w:eastAsia="標楷體"/>
          <w:sz w:val="28"/>
          <w:szCs w:val="28"/>
        </w:rPr>
        <w:t>11253</w:t>
      </w:r>
      <w:r w:rsidRPr="00B8236E">
        <w:rPr>
          <w:rFonts w:eastAsia="標楷體"/>
          <w:sz w:val="28"/>
          <w:szCs w:val="28"/>
        </w:rPr>
        <w:t>臺北市北投區文化三路</w:t>
      </w:r>
      <w:r w:rsidRPr="00B8236E">
        <w:rPr>
          <w:rFonts w:eastAsia="標楷體"/>
          <w:sz w:val="28"/>
          <w:szCs w:val="28"/>
        </w:rPr>
        <w:t>1</w:t>
      </w:r>
      <w:r w:rsidRPr="00B8236E">
        <w:rPr>
          <w:rFonts w:eastAsia="標楷體"/>
          <w:sz w:val="28"/>
          <w:szCs w:val="28"/>
        </w:rPr>
        <w:t>號</w:t>
      </w:r>
      <w:proofErr w:type="gramStart"/>
      <w:r w:rsidRPr="00B8236E">
        <w:rPr>
          <w:rFonts w:eastAsia="標楷體"/>
          <w:sz w:val="28"/>
          <w:szCs w:val="28"/>
        </w:rPr>
        <w:t>）</w:t>
      </w:r>
      <w:proofErr w:type="gramEnd"/>
      <w:r w:rsidRPr="00B8236E">
        <w:rPr>
          <w:rFonts w:eastAsia="標楷體"/>
          <w:sz w:val="28"/>
          <w:szCs w:val="28"/>
        </w:rPr>
        <w:t>。</w:t>
      </w:r>
    </w:p>
    <w:p w:rsidR="009370B9" w:rsidRPr="00B8236E" w:rsidRDefault="009370B9" w:rsidP="009370B9">
      <w:pPr>
        <w:spacing w:line="450" w:lineRule="exact"/>
        <w:ind w:leftChars="239" w:left="1107" w:hangingChars="190" w:hanging="533"/>
        <w:rPr>
          <w:rFonts w:eastAsia="標楷體"/>
          <w:b/>
          <w:sz w:val="28"/>
          <w:szCs w:val="28"/>
        </w:rPr>
      </w:pPr>
      <w:r w:rsidRPr="00B8236E">
        <w:rPr>
          <w:rFonts w:eastAsia="標楷體"/>
          <w:b/>
          <w:sz w:val="28"/>
          <w:szCs w:val="28"/>
        </w:rPr>
        <w:t>陸、注意事項：</w:t>
      </w:r>
    </w:p>
    <w:p w:rsidR="009370B9" w:rsidRPr="00B8236E" w:rsidRDefault="009370B9" w:rsidP="009370B9">
      <w:pPr>
        <w:spacing w:line="450" w:lineRule="exact"/>
        <w:ind w:leftChars="239" w:left="1106" w:hangingChars="190" w:hanging="532"/>
        <w:rPr>
          <w:rFonts w:eastAsia="標楷體"/>
          <w:sz w:val="28"/>
          <w:szCs w:val="28"/>
        </w:rPr>
      </w:pPr>
      <w:r w:rsidRPr="00B8236E">
        <w:rPr>
          <w:rFonts w:eastAsia="標楷體"/>
          <w:sz w:val="28"/>
          <w:szCs w:val="28"/>
        </w:rPr>
        <w:t xml:space="preserve"> </w:t>
      </w:r>
      <w:r w:rsidRPr="00B8236E">
        <w:rPr>
          <w:rFonts w:eastAsia="標楷體"/>
          <w:sz w:val="28"/>
          <w:szCs w:val="28"/>
        </w:rPr>
        <w:t>一、送件之英語圖書內容需不違反善良風俗及版權。</w:t>
      </w:r>
    </w:p>
    <w:p w:rsidR="009370B9" w:rsidRPr="00B8236E" w:rsidRDefault="009370B9" w:rsidP="009370B9">
      <w:pPr>
        <w:spacing w:line="450" w:lineRule="exact"/>
        <w:ind w:leftChars="240" w:left="1276" w:hangingChars="250" w:hanging="700"/>
        <w:rPr>
          <w:rFonts w:eastAsia="標楷體"/>
          <w:sz w:val="28"/>
          <w:szCs w:val="28"/>
        </w:rPr>
      </w:pPr>
      <w:r w:rsidRPr="00B8236E">
        <w:rPr>
          <w:rFonts w:eastAsia="標楷體"/>
          <w:sz w:val="28"/>
          <w:szCs w:val="28"/>
        </w:rPr>
        <w:t xml:space="preserve"> </w:t>
      </w:r>
      <w:r w:rsidRPr="00B8236E">
        <w:rPr>
          <w:rFonts w:eastAsia="標楷體"/>
          <w:sz w:val="28"/>
          <w:szCs w:val="28"/>
        </w:rPr>
        <w:t>二、送件之英語圖書內容，如有違反著作權法相關規定者，提供者須自負相關責任。</w:t>
      </w:r>
    </w:p>
    <w:p w:rsidR="009370B9" w:rsidRPr="00B8236E" w:rsidRDefault="009370B9" w:rsidP="009370B9">
      <w:pPr>
        <w:spacing w:line="450" w:lineRule="exact"/>
        <w:ind w:leftChars="240" w:left="1276" w:hangingChars="250" w:hanging="700"/>
        <w:rPr>
          <w:rFonts w:eastAsia="標楷體"/>
          <w:sz w:val="28"/>
          <w:szCs w:val="28"/>
        </w:rPr>
      </w:pPr>
      <w:r w:rsidRPr="00B8236E">
        <w:rPr>
          <w:rFonts w:eastAsia="標楷體"/>
          <w:sz w:val="28"/>
          <w:szCs w:val="28"/>
        </w:rPr>
        <w:t xml:space="preserve"> </w:t>
      </w:r>
      <w:r w:rsidRPr="00B8236E">
        <w:rPr>
          <w:rFonts w:eastAsia="標楷體"/>
          <w:sz w:val="28"/>
          <w:szCs w:val="28"/>
        </w:rPr>
        <w:t>三、退件日期：預定於</w:t>
      </w:r>
      <w:r w:rsidRPr="00B8236E">
        <w:rPr>
          <w:rFonts w:eastAsia="標楷體"/>
          <w:sz w:val="28"/>
          <w:szCs w:val="28"/>
        </w:rPr>
        <w:t>103</w:t>
      </w:r>
      <w:r w:rsidRPr="00B8236E">
        <w:rPr>
          <w:rFonts w:eastAsia="標楷體"/>
          <w:sz w:val="28"/>
          <w:szCs w:val="28"/>
        </w:rPr>
        <w:t>年</w:t>
      </w:r>
      <w:r w:rsidRPr="00B8236E">
        <w:rPr>
          <w:rFonts w:eastAsia="標楷體"/>
          <w:sz w:val="28"/>
          <w:szCs w:val="28"/>
        </w:rPr>
        <w:t>8</w:t>
      </w:r>
      <w:r w:rsidRPr="00B8236E">
        <w:rPr>
          <w:rFonts w:eastAsia="標楷體"/>
          <w:sz w:val="28"/>
          <w:szCs w:val="28"/>
        </w:rPr>
        <w:t>月底，待評選結束，將電話通知廠商取回，請專人攜帶送件推薦清單之副本做佐證，請於通知後兩</w:t>
      </w:r>
      <w:proofErr w:type="gramStart"/>
      <w:r w:rsidRPr="00B8236E">
        <w:rPr>
          <w:rFonts w:eastAsia="標楷體"/>
          <w:sz w:val="28"/>
          <w:szCs w:val="28"/>
        </w:rPr>
        <w:t>週</w:t>
      </w:r>
      <w:proofErr w:type="gramEnd"/>
      <w:r w:rsidRPr="00B8236E">
        <w:rPr>
          <w:rFonts w:eastAsia="標楷體"/>
          <w:sz w:val="28"/>
          <w:szCs w:val="28"/>
        </w:rPr>
        <w:t>內取回，如逾期，未領回之英語圖書，將無條件交由承辦單位全權處理，作為教學與研習之用。</w:t>
      </w:r>
    </w:p>
    <w:p w:rsidR="009370B9" w:rsidRPr="00B8236E" w:rsidRDefault="009370B9" w:rsidP="009370B9">
      <w:pPr>
        <w:rPr>
          <w:rFonts w:eastAsia="標楷體"/>
          <w:sz w:val="28"/>
          <w:szCs w:val="28"/>
        </w:rPr>
      </w:pPr>
    </w:p>
    <w:p w:rsidR="009370B9" w:rsidRPr="00B8236E" w:rsidRDefault="009370B9" w:rsidP="009370B9">
      <w:pPr>
        <w:snapToGrid w:val="0"/>
        <w:spacing w:afterLines="50" w:line="320" w:lineRule="exact"/>
        <w:rPr>
          <w:rFonts w:eastAsia="標楷體"/>
          <w:b/>
          <w:bCs/>
          <w:sz w:val="28"/>
          <w:szCs w:val="28"/>
        </w:rPr>
      </w:pPr>
      <w:proofErr w:type="gramStart"/>
      <w:r w:rsidRPr="00B8236E">
        <w:rPr>
          <w:rFonts w:eastAsia="標楷體"/>
          <w:b/>
          <w:bCs/>
          <w:sz w:val="28"/>
          <w:szCs w:val="28"/>
        </w:rPr>
        <w:t>柒</w:t>
      </w:r>
      <w:proofErr w:type="gramEnd"/>
      <w:r w:rsidRPr="00B8236E">
        <w:rPr>
          <w:rFonts w:eastAsia="標楷體"/>
          <w:b/>
          <w:bCs/>
          <w:sz w:val="28"/>
          <w:szCs w:val="28"/>
        </w:rPr>
        <w:t>、辦理期程：</w:t>
      </w:r>
    </w:p>
    <w:tbl>
      <w:tblPr>
        <w:tblW w:w="8321" w:type="dxa"/>
        <w:jc w:val="center"/>
        <w:tblBorders>
          <w:top w:val="dotted" w:sz="6" w:space="0" w:color="808080"/>
          <w:left w:val="dotted" w:sz="6" w:space="0" w:color="808080"/>
          <w:bottom w:val="dotted" w:sz="6" w:space="0" w:color="808080"/>
          <w:right w:val="dotted" w:sz="6" w:space="0" w:color="808080"/>
        </w:tblBorders>
        <w:tblCellMar>
          <w:left w:w="0" w:type="dxa"/>
          <w:right w:w="0" w:type="dxa"/>
        </w:tblCellMar>
        <w:tblLook w:val="0000"/>
      </w:tblPr>
      <w:tblGrid>
        <w:gridCol w:w="732"/>
        <w:gridCol w:w="2620"/>
        <w:gridCol w:w="337"/>
        <w:gridCol w:w="425"/>
        <w:gridCol w:w="425"/>
        <w:gridCol w:w="426"/>
        <w:gridCol w:w="425"/>
        <w:gridCol w:w="425"/>
        <w:gridCol w:w="425"/>
        <w:gridCol w:w="428"/>
        <w:gridCol w:w="425"/>
        <w:gridCol w:w="425"/>
        <w:gridCol w:w="425"/>
        <w:gridCol w:w="378"/>
      </w:tblGrid>
      <w:tr w:rsidR="009370B9" w:rsidRPr="00B8236E" w:rsidTr="004249EA">
        <w:trPr>
          <w:trHeight w:val="284"/>
          <w:jc w:val="center"/>
        </w:trPr>
        <w:tc>
          <w:tcPr>
            <w:tcW w:w="0" w:type="auto"/>
            <w:vMerge w:val="restart"/>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項次</w:t>
            </w:r>
          </w:p>
        </w:tc>
        <w:tc>
          <w:tcPr>
            <w:tcW w:w="2620" w:type="dxa"/>
            <w:vMerge w:val="restart"/>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工作項目</w:t>
            </w:r>
          </w:p>
        </w:tc>
        <w:tc>
          <w:tcPr>
            <w:tcW w:w="4969" w:type="dxa"/>
            <w:gridSpan w:val="12"/>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執行期程</w:t>
            </w:r>
            <w:r w:rsidRPr="00B8236E">
              <w:rPr>
                <w:rFonts w:eastAsia="標楷體"/>
                <w:b/>
                <w:bCs/>
                <w:kern w:val="0"/>
                <w:sz w:val="28"/>
                <w:szCs w:val="28"/>
              </w:rPr>
              <w:t>(</w:t>
            </w:r>
            <w:r w:rsidRPr="00B8236E">
              <w:rPr>
                <w:rFonts w:eastAsia="標楷體"/>
                <w:b/>
                <w:bCs/>
                <w:kern w:val="0"/>
                <w:sz w:val="28"/>
                <w:szCs w:val="28"/>
              </w:rPr>
              <w:t>月</w:t>
            </w:r>
            <w:r w:rsidRPr="00B8236E">
              <w:rPr>
                <w:rFonts w:eastAsia="標楷體"/>
                <w:b/>
                <w:bCs/>
                <w:kern w:val="0"/>
                <w:sz w:val="28"/>
                <w:szCs w:val="28"/>
              </w:rPr>
              <w:t>)</w:t>
            </w:r>
          </w:p>
        </w:tc>
      </w:tr>
      <w:tr w:rsidR="009370B9" w:rsidRPr="00B8236E" w:rsidTr="004249EA">
        <w:trPr>
          <w:trHeight w:val="284"/>
          <w:jc w:val="center"/>
        </w:trPr>
        <w:tc>
          <w:tcPr>
            <w:tcW w:w="0" w:type="auto"/>
            <w:vMerge/>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b/>
                <w:bCs/>
                <w:kern w:val="0"/>
                <w:sz w:val="28"/>
                <w:szCs w:val="28"/>
              </w:rPr>
            </w:pPr>
          </w:p>
        </w:tc>
        <w:tc>
          <w:tcPr>
            <w:tcW w:w="2620" w:type="dxa"/>
            <w:vMerge/>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b/>
                <w:bCs/>
                <w:kern w:val="0"/>
                <w:sz w:val="28"/>
                <w:szCs w:val="28"/>
              </w:rPr>
            </w:pPr>
          </w:p>
        </w:tc>
        <w:tc>
          <w:tcPr>
            <w:tcW w:w="337"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1</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2</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3</w:t>
            </w:r>
          </w:p>
        </w:tc>
        <w:tc>
          <w:tcPr>
            <w:tcW w:w="426"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4</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5</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6</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7</w:t>
            </w:r>
          </w:p>
        </w:tc>
        <w:tc>
          <w:tcPr>
            <w:tcW w:w="428"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8</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9</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10</w:t>
            </w:r>
          </w:p>
        </w:tc>
        <w:tc>
          <w:tcPr>
            <w:tcW w:w="425"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11</w:t>
            </w:r>
          </w:p>
        </w:tc>
        <w:tc>
          <w:tcPr>
            <w:tcW w:w="378" w:type="dxa"/>
            <w:tcBorders>
              <w:top w:val="dotted" w:sz="6" w:space="0" w:color="808080"/>
              <w:left w:val="dotted" w:sz="6" w:space="0" w:color="808080"/>
              <w:bottom w:val="dotted" w:sz="6" w:space="0" w:color="808080"/>
              <w:right w:val="dotted" w:sz="6" w:space="0" w:color="808080"/>
            </w:tcBorders>
          </w:tcPr>
          <w:p w:rsidR="009370B9" w:rsidRPr="00B8236E" w:rsidRDefault="009370B9" w:rsidP="004249EA">
            <w:pPr>
              <w:widowControl/>
              <w:spacing w:beforeLines="50"/>
              <w:jc w:val="center"/>
              <w:rPr>
                <w:rFonts w:eastAsia="標楷體"/>
                <w:b/>
                <w:bCs/>
                <w:kern w:val="0"/>
                <w:sz w:val="28"/>
                <w:szCs w:val="28"/>
              </w:rPr>
            </w:pPr>
            <w:r w:rsidRPr="00B8236E">
              <w:rPr>
                <w:rFonts w:eastAsia="標楷體"/>
                <w:b/>
                <w:bCs/>
                <w:kern w:val="0"/>
                <w:sz w:val="28"/>
                <w:szCs w:val="28"/>
              </w:rPr>
              <w:t>12</w:t>
            </w:r>
          </w:p>
        </w:tc>
      </w:tr>
      <w:tr w:rsidR="009370B9" w:rsidRPr="00B8236E" w:rsidTr="004249EA">
        <w:trPr>
          <w:trHeight w:val="284"/>
          <w:jc w:val="center"/>
        </w:trPr>
        <w:tc>
          <w:tcPr>
            <w:tcW w:w="732"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roofErr w:type="gramStart"/>
            <w:r w:rsidRPr="00B8236E">
              <w:rPr>
                <w:rFonts w:eastAsia="標楷體"/>
                <w:kern w:val="0"/>
                <w:sz w:val="28"/>
                <w:szCs w:val="28"/>
              </w:rPr>
              <w:t>一</w:t>
            </w:r>
            <w:proofErr w:type="gramEnd"/>
          </w:p>
        </w:tc>
        <w:tc>
          <w:tcPr>
            <w:tcW w:w="2620"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kern w:val="0"/>
                <w:sz w:val="28"/>
                <w:szCs w:val="28"/>
              </w:rPr>
            </w:pPr>
            <w:r w:rsidRPr="00B8236E">
              <w:rPr>
                <w:rFonts w:eastAsia="標楷體"/>
                <w:kern w:val="0"/>
                <w:sz w:val="28"/>
                <w:szCs w:val="28"/>
              </w:rPr>
              <w:t>組織審查小組</w:t>
            </w:r>
          </w:p>
        </w:tc>
        <w:tc>
          <w:tcPr>
            <w:tcW w:w="337"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6"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37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r>
      <w:tr w:rsidR="009370B9" w:rsidRPr="00B8236E" w:rsidTr="004249EA">
        <w:trPr>
          <w:trHeight w:val="284"/>
          <w:jc w:val="center"/>
        </w:trPr>
        <w:tc>
          <w:tcPr>
            <w:tcW w:w="732"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二</w:t>
            </w:r>
          </w:p>
        </w:tc>
        <w:tc>
          <w:tcPr>
            <w:tcW w:w="2620"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kern w:val="0"/>
                <w:sz w:val="28"/>
                <w:szCs w:val="28"/>
              </w:rPr>
            </w:pPr>
            <w:r w:rsidRPr="00B8236E">
              <w:rPr>
                <w:rFonts w:eastAsia="標楷體"/>
                <w:kern w:val="0"/>
                <w:sz w:val="28"/>
                <w:szCs w:val="28"/>
              </w:rPr>
              <w:t>出版社推薦英語好書</w:t>
            </w:r>
          </w:p>
        </w:tc>
        <w:tc>
          <w:tcPr>
            <w:tcW w:w="337"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6"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w:t>
            </w:r>
          </w:p>
        </w:tc>
        <w:tc>
          <w:tcPr>
            <w:tcW w:w="42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37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r>
      <w:tr w:rsidR="009370B9" w:rsidRPr="00B8236E" w:rsidTr="004249EA">
        <w:trPr>
          <w:trHeight w:val="284"/>
          <w:jc w:val="center"/>
        </w:trPr>
        <w:tc>
          <w:tcPr>
            <w:tcW w:w="732"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三</w:t>
            </w:r>
          </w:p>
        </w:tc>
        <w:tc>
          <w:tcPr>
            <w:tcW w:w="2620"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kern w:val="0"/>
                <w:sz w:val="28"/>
                <w:szCs w:val="28"/>
              </w:rPr>
            </w:pPr>
            <w:r w:rsidRPr="00B8236E">
              <w:rPr>
                <w:rFonts w:eastAsia="標楷體"/>
                <w:kern w:val="0"/>
                <w:sz w:val="28"/>
                <w:szCs w:val="28"/>
              </w:rPr>
              <w:t>英語好書推薦審查</w:t>
            </w:r>
          </w:p>
        </w:tc>
        <w:tc>
          <w:tcPr>
            <w:tcW w:w="337"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6"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37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r>
      <w:tr w:rsidR="009370B9" w:rsidRPr="00B8236E" w:rsidTr="004249EA">
        <w:trPr>
          <w:trHeight w:val="284"/>
          <w:jc w:val="center"/>
        </w:trPr>
        <w:tc>
          <w:tcPr>
            <w:tcW w:w="732"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四</w:t>
            </w:r>
          </w:p>
        </w:tc>
        <w:tc>
          <w:tcPr>
            <w:tcW w:w="2620"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kern w:val="0"/>
                <w:sz w:val="28"/>
                <w:szCs w:val="28"/>
              </w:rPr>
            </w:pPr>
            <w:r w:rsidRPr="00B8236E">
              <w:rPr>
                <w:rFonts w:eastAsia="標楷體"/>
                <w:kern w:val="0"/>
                <w:sz w:val="28"/>
                <w:szCs w:val="28"/>
              </w:rPr>
              <w:t>審查結果公告於網站</w:t>
            </w:r>
          </w:p>
        </w:tc>
        <w:tc>
          <w:tcPr>
            <w:tcW w:w="337"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6"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37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r>
      <w:tr w:rsidR="009370B9" w:rsidRPr="00B8236E" w:rsidTr="004249EA">
        <w:trPr>
          <w:trHeight w:val="284"/>
          <w:jc w:val="center"/>
        </w:trPr>
        <w:tc>
          <w:tcPr>
            <w:tcW w:w="732"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五</w:t>
            </w:r>
          </w:p>
        </w:tc>
        <w:tc>
          <w:tcPr>
            <w:tcW w:w="2620"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rPr>
                <w:rFonts w:eastAsia="標楷體"/>
                <w:kern w:val="0"/>
                <w:sz w:val="28"/>
                <w:szCs w:val="28"/>
              </w:rPr>
            </w:pPr>
            <w:r w:rsidRPr="00B8236E">
              <w:rPr>
                <w:rFonts w:eastAsia="標楷體"/>
                <w:kern w:val="0"/>
                <w:sz w:val="28"/>
                <w:szCs w:val="28"/>
              </w:rPr>
              <w:t>計畫經費核銷</w:t>
            </w:r>
          </w:p>
        </w:tc>
        <w:tc>
          <w:tcPr>
            <w:tcW w:w="337"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6"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p>
        </w:tc>
        <w:tc>
          <w:tcPr>
            <w:tcW w:w="425"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w:t>
            </w:r>
          </w:p>
        </w:tc>
        <w:tc>
          <w:tcPr>
            <w:tcW w:w="378" w:type="dxa"/>
            <w:tcBorders>
              <w:top w:val="dotted" w:sz="6" w:space="0" w:color="808080"/>
              <w:left w:val="dotted" w:sz="6" w:space="0" w:color="808080"/>
              <w:bottom w:val="dotted" w:sz="6" w:space="0" w:color="808080"/>
              <w:right w:val="dotted" w:sz="6" w:space="0" w:color="808080"/>
            </w:tcBorders>
            <w:vAlign w:val="center"/>
          </w:tcPr>
          <w:p w:rsidR="009370B9" w:rsidRPr="00B8236E" w:rsidRDefault="009370B9" w:rsidP="004249EA">
            <w:pPr>
              <w:widowControl/>
              <w:spacing w:beforeLines="50"/>
              <w:jc w:val="center"/>
              <w:rPr>
                <w:rFonts w:eastAsia="標楷體"/>
                <w:kern w:val="0"/>
                <w:sz w:val="28"/>
                <w:szCs w:val="28"/>
              </w:rPr>
            </w:pPr>
            <w:r w:rsidRPr="00B8236E">
              <w:rPr>
                <w:rFonts w:eastAsia="標楷體"/>
                <w:kern w:val="0"/>
                <w:sz w:val="28"/>
                <w:szCs w:val="28"/>
              </w:rPr>
              <w:t> </w:t>
            </w:r>
          </w:p>
        </w:tc>
      </w:tr>
    </w:tbl>
    <w:p w:rsidR="009370B9" w:rsidRPr="00B8236E" w:rsidRDefault="009370B9" w:rsidP="009370B9">
      <w:pPr>
        <w:snapToGrid w:val="0"/>
        <w:spacing w:afterLines="50" w:line="320" w:lineRule="exact"/>
        <w:rPr>
          <w:rFonts w:eastAsia="標楷體"/>
          <w:sz w:val="28"/>
          <w:szCs w:val="28"/>
        </w:rPr>
      </w:pPr>
    </w:p>
    <w:p w:rsidR="009370B9" w:rsidRPr="00B8236E" w:rsidRDefault="009370B9" w:rsidP="009370B9">
      <w:pPr>
        <w:widowControl/>
        <w:rPr>
          <w:rFonts w:eastAsia="標楷體"/>
          <w:b/>
          <w:bCs/>
          <w:sz w:val="28"/>
          <w:szCs w:val="28"/>
        </w:rPr>
      </w:pPr>
      <w:r w:rsidRPr="00B8236E">
        <w:rPr>
          <w:rFonts w:eastAsia="標楷體"/>
          <w:b/>
          <w:bCs/>
          <w:sz w:val="28"/>
          <w:szCs w:val="28"/>
        </w:rPr>
        <w:br w:type="page"/>
      </w:r>
    </w:p>
    <w:p w:rsidR="009370B9" w:rsidRPr="00B8236E" w:rsidRDefault="009370B9" w:rsidP="009370B9">
      <w:pPr>
        <w:snapToGrid w:val="0"/>
        <w:spacing w:afterLines="50" w:line="320" w:lineRule="exact"/>
        <w:rPr>
          <w:rFonts w:eastAsia="標楷體"/>
          <w:b/>
          <w:bCs/>
          <w:sz w:val="28"/>
          <w:szCs w:val="28"/>
        </w:rPr>
      </w:pPr>
      <w:r w:rsidRPr="00B8236E">
        <w:rPr>
          <w:rFonts w:eastAsia="標楷體"/>
          <w:b/>
          <w:bCs/>
          <w:sz w:val="28"/>
          <w:szCs w:val="28"/>
        </w:rPr>
        <w:lastRenderedPageBreak/>
        <w:t>捌、預期效益：</w:t>
      </w:r>
    </w:p>
    <w:p w:rsidR="009370B9" w:rsidRPr="00B8236E" w:rsidRDefault="009370B9" w:rsidP="009370B9">
      <w:pPr>
        <w:snapToGrid w:val="0"/>
        <w:spacing w:afterLines="50" w:line="320" w:lineRule="exact"/>
        <w:ind w:left="826" w:hangingChars="295" w:hanging="826"/>
        <w:rPr>
          <w:rFonts w:eastAsia="標楷體"/>
          <w:sz w:val="28"/>
          <w:szCs w:val="28"/>
        </w:rPr>
      </w:pPr>
      <w:r w:rsidRPr="00B8236E">
        <w:rPr>
          <w:rFonts w:eastAsia="標楷體"/>
          <w:kern w:val="0"/>
          <w:sz w:val="28"/>
          <w:szCs w:val="28"/>
        </w:rPr>
        <w:t xml:space="preserve">  </w:t>
      </w:r>
      <w:r w:rsidRPr="00B8236E">
        <w:rPr>
          <w:rFonts w:eastAsia="標楷體"/>
          <w:kern w:val="0"/>
          <w:sz w:val="28"/>
          <w:szCs w:val="28"/>
        </w:rPr>
        <w:t>一、透過英語圖書推薦及評選，</w:t>
      </w:r>
      <w:r w:rsidRPr="00B8236E">
        <w:rPr>
          <w:rFonts w:eastAsia="標楷體"/>
          <w:sz w:val="28"/>
          <w:szCs w:val="28"/>
        </w:rPr>
        <w:t>提供英語教師於英語教學、補救教學及閱讀教學參考，協助教師發展教學專業，增進學生於英語學習興趣與成效。</w:t>
      </w:r>
    </w:p>
    <w:p w:rsidR="009370B9" w:rsidRPr="00B8236E" w:rsidRDefault="009370B9" w:rsidP="009370B9">
      <w:pPr>
        <w:snapToGrid w:val="0"/>
        <w:spacing w:afterLines="50" w:line="32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二、</w:t>
      </w:r>
      <w:r w:rsidRPr="00B8236E">
        <w:rPr>
          <w:rFonts w:eastAsia="標楷體"/>
          <w:kern w:val="0"/>
          <w:sz w:val="28"/>
          <w:szCs w:val="28"/>
        </w:rPr>
        <w:t>評選之</w:t>
      </w:r>
      <w:r w:rsidRPr="00B8236E">
        <w:rPr>
          <w:rFonts w:eastAsia="標楷體"/>
          <w:sz w:val="28"/>
          <w:szCs w:val="28"/>
        </w:rPr>
        <w:t>英語圖書書目上傳臺北市英語教學資源網站供各校瞭解，充實雲端英語教學資源。</w:t>
      </w:r>
    </w:p>
    <w:p w:rsidR="009370B9" w:rsidRPr="00B8236E" w:rsidRDefault="009370B9" w:rsidP="009370B9">
      <w:pPr>
        <w:snapToGrid w:val="0"/>
        <w:spacing w:afterLines="50" w:line="320" w:lineRule="exact"/>
        <w:rPr>
          <w:rFonts w:eastAsia="標楷體"/>
          <w:b/>
          <w:bCs/>
          <w:sz w:val="28"/>
          <w:szCs w:val="28"/>
        </w:rPr>
      </w:pPr>
      <w:r w:rsidRPr="00B8236E">
        <w:rPr>
          <w:rFonts w:eastAsia="標楷體"/>
          <w:b/>
          <w:bCs/>
          <w:sz w:val="28"/>
          <w:szCs w:val="28"/>
        </w:rPr>
        <w:t>玖、經費需求：</w:t>
      </w:r>
      <w:r w:rsidRPr="00B8236E">
        <w:rPr>
          <w:rFonts w:eastAsia="標楷體"/>
          <w:kern w:val="0"/>
          <w:sz w:val="28"/>
          <w:szCs w:val="28"/>
        </w:rPr>
        <w:t>由教育局編列相關預算項下支應。</w:t>
      </w:r>
    </w:p>
    <w:p w:rsidR="009370B9" w:rsidRPr="00B8236E" w:rsidRDefault="009370B9" w:rsidP="009370B9">
      <w:pPr>
        <w:snapToGrid w:val="0"/>
        <w:spacing w:afterLines="50" w:line="320" w:lineRule="exact"/>
        <w:ind w:left="1418" w:hangingChars="506" w:hanging="1418"/>
        <w:rPr>
          <w:rFonts w:eastAsia="標楷體"/>
          <w:b/>
          <w:bCs/>
          <w:sz w:val="28"/>
          <w:szCs w:val="28"/>
        </w:rPr>
      </w:pPr>
      <w:r w:rsidRPr="00B8236E">
        <w:rPr>
          <w:rFonts w:eastAsia="標楷體"/>
          <w:b/>
          <w:bCs/>
          <w:sz w:val="28"/>
          <w:szCs w:val="28"/>
        </w:rPr>
        <w:t>拾、獎勵：</w:t>
      </w:r>
      <w:r w:rsidRPr="00B8236E">
        <w:rPr>
          <w:rFonts w:eastAsia="標楷體"/>
          <w:bCs/>
          <w:sz w:val="28"/>
          <w:szCs w:val="28"/>
        </w:rPr>
        <w:t>本計畫執行有功單位之相關行政人員及教師，依辦理成效從優敘獎。</w:t>
      </w:r>
    </w:p>
    <w:p w:rsidR="009370B9" w:rsidRPr="009370B9" w:rsidRDefault="009370B9" w:rsidP="009370B9">
      <w:pPr>
        <w:snapToGrid w:val="0"/>
        <w:spacing w:afterLines="50" w:line="320" w:lineRule="exact"/>
        <w:rPr>
          <w:rFonts w:eastAsia="標楷體"/>
          <w:b/>
          <w:bCs/>
          <w:sz w:val="28"/>
          <w:szCs w:val="28"/>
        </w:rPr>
        <w:sectPr w:rsidR="009370B9" w:rsidRPr="009370B9" w:rsidSect="00E762A0">
          <w:pgSz w:w="11906" w:h="16838" w:code="9"/>
          <w:pgMar w:top="1440" w:right="1230" w:bottom="1440" w:left="1230" w:header="340" w:footer="340" w:gutter="0"/>
          <w:cols w:space="425"/>
          <w:docGrid w:type="linesAndChars" w:linePitch="360"/>
        </w:sectPr>
      </w:pPr>
      <w:r w:rsidRPr="00B8236E">
        <w:rPr>
          <w:rFonts w:eastAsia="標楷體"/>
          <w:b/>
          <w:bCs/>
          <w:sz w:val="28"/>
          <w:szCs w:val="28"/>
        </w:rPr>
        <w:t>拾壹、實施：</w:t>
      </w:r>
      <w:r w:rsidRPr="00B8236E">
        <w:rPr>
          <w:rFonts w:eastAsia="標楷體"/>
          <w:kern w:val="0"/>
          <w:sz w:val="28"/>
          <w:szCs w:val="28"/>
        </w:rPr>
        <w:t>本計畫經陳報教育局核定後實施，修正時亦同。</w:t>
      </w:r>
      <w:r w:rsidRPr="00B8236E">
        <w:rPr>
          <w:rFonts w:eastAsia="標楷體"/>
          <w:b/>
          <w:sz w:val="28"/>
          <w:szCs w:val="28"/>
        </w:rPr>
        <w:t xml:space="preserve"> </w:t>
      </w:r>
      <w:bookmarkStart w:id="0" w:name="_Toc173035164"/>
      <w:bookmarkStart w:id="1" w:name="_Toc184115207"/>
    </w:p>
    <w:bookmarkEnd w:id="0"/>
    <w:bookmarkEnd w:id="1"/>
    <w:p w:rsidR="00666ABC" w:rsidRPr="009370B9" w:rsidRDefault="00666ABC"/>
    <w:sectPr w:rsidR="00666ABC" w:rsidRPr="009370B9" w:rsidSect="00666AB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70B9"/>
    <w:rsid w:val="00666ABC"/>
    <w:rsid w:val="009370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2014-10-28T07:14:00Z</dcterms:created>
  <dcterms:modified xsi:type="dcterms:W3CDTF">2014-10-28T07:15:00Z</dcterms:modified>
</cp:coreProperties>
</file>